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54" w:rsidRDefault="0031495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4954" w:rsidRDefault="00314954">
      <w:pPr>
        <w:pStyle w:val="ConsPlusNormal"/>
        <w:jc w:val="both"/>
        <w:outlineLvl w:val="0"/>
      </w:pPr>
    </w:p>
    <w:p w:rsidR="00314954" w:rsidRDefault="00314954">
      <w:pPr>
        <w:pStyle w:val="ConsPlusTitle"/>
        <w:jc w:val="center"/>
        <w:outlineLvl w:val="0"/>
      </w:pPr>
      <w:r>
        <w:t>ПРАВИТЕЛЬСТВО РЕСПУБЛИКИ КАРЕЛИЯ</w:t>
      </w:r>
    </w:p>
    <w:p w:rsidR="00314954" w:rsidRDefault="00314954">
      <w:pPr>
        <w:pStyle w:val="ConsPlusTitle"/>
        <w:jc w:val="center"/>
      </w:pPr>
    </w:p>
    <w:p w:rsidR="00314954" w:rsidRDefault="00314954">
      <w:pPr>
        <w:pStyle w:val="ConsPlusTitle"/>
        <w:jc w:val="center"/>
      </w:pPr>
      <w:r>
        <w:t>ПОСТАНОВЛЕНИЕ</w:t>
      </w:r>
    </w:p>
    <w:p w:rsidR="00314954" w:rsidRDefault="00314954">
      <w:pPr>
        <w:pStyle w:val="ConsPlusTitle"/>
        <w:jc w:val="center"/>
      </w:pPr>
      <w:r>
        <w:t>от 20 сентября 2018 г. N 338-П</w:t>
      </w:r>
    </w:p>
    <w:p w:rsidR="00314954" w:rsidRDefault="00314954">
      <w:pPr>
        <w:pStyle w:val="ConsPlusTitle"/>
        <w:jc w:val="center"/>
      </w:pPr>
    </w:p>
    <w:p w:rsidR="00314954" w:rsidRDefault="00314954">
      <w:pPr>
        <w:pStyle w:val="ConsPlusTitle"/>
        <w:jc w:val="center"/>
      </w:pPr>
      <w:r>
        <w:t>О ПОРЯДКЕ</w:t>
      </w:r>
    </w:p>
    <w:p w:rsidR="00314954" w:rsidRDefault="00314954">
      <w:pPr>
        <w:pStyle w:val="ConsPlusTitle"/>
        <w:jc w:val="center"/>
      </w:pPr>
      <w:r>
        <w:t>ВЗИМАНИЯ ПЛАТЫ ЗА СБРОС СТОЧНЫХ ВОД И ЗАГРЯЗНЯЮЩИХ ВЕЩЕСТВ</w:t>
      </w:r>
    </w:p>
    <w:p w:rsidR="00314954" w:rsidRDefault="00314954">
      <w:pPr>
        <w:pStyle w:val="ConsPlusTitle"/>
        <w:jc w:val="center"/>
      </w:pPr>
      <w:r>
        <w:t>В СИСТЕМЫ КАНАЛИЗАЦИИ НАСЕЛЕННЫХ ПУНКТОВ РЕСПУБЛИКИ КАРЕЛИЯ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1995 года N 1310 "О взимании платы за сброс сточных вод и загрязняющих веществ в системы канализации населенных пунктов" Правительство Республики Карелия постановляет: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взимания платы за сброс сточных вод и загрязняющих веществ в системы канализации населенных пунктов Республики Карелия.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в Республике Карелия с учетом условий, предусмотренных </w:t>
      </w:r>
      <w:hyperlink r:id="rId6" w:history="1">
        <w:r>
          <w:rPr>
            <w:color w:val="0000FF"/>
          </w:rPr>
          <w:t>пунктом 61</w:t>
        </w:r>
      </w:hyperlink>
      <w: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года N 167 "Об утверждении Правил пользования системами коммунального водоснабжения и канализации в Российской Федерации", обеспечить принятие правовых актов, устанавливающих нормативы водоотведения (сброса) по составу сточных</w:t>
      </w:r>
      <w:proofErr w:type="gramEnd"/>
      <w:r>
        <w:t xml:space="preserve"> вод для абонентов организаций водопроводно-канализационного хозяйства, осуществляющих эксплуатацию систем канализации населенных пунктов Республики Карелия.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4. Действие настоящего постановления с 1 января 2019 года не распространяется на абонентов организаций водопроводно-канализационного хозяйства, в отношении которых установлены нормативы допустимых сбросов загрязняющих веществ, иных веществ и микроорганизмов в соответствии со </w:t>
      </w:r>
      <w:hyperlink r:id="rId7" w:history="1">
        <w:r>
          <w:rPr>
            <w:color w:val="0000FF"/>
          </w:rPr>
          <w:t>статьей 27</w:t>
        </w:r>
      </w:hyperlink>
      <w:r>
        <w:t xml:space="preserve"> Федерального закона от 7 декабря 2011 года N 416-ФЗ "О водоснабжении и водоотведении".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right"/>
      </w:pPr>
      <w:r>
        <w:t>Глава Республики Карелия</w:t>
      </w:r>
    </w:p>
    <w:p w:rsidR="00314954" w:rsidRDefault="00314954">
      <w:pPr>
        <w:pStyle w:val="ConsPlusNormal"/>
        <w:jc w:val="right"/>
      </w:pPr>
      <w:r>
        <w:t>А.О.ПАРФЕНЧИКОВ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right"/>
        <w:outlineLvl w:val="0"/>
      </w:pPr>
      <w:r>
        <w:t>Утвержден</w:t>
      </w:r>
    </w:p>
    <w:p w:rsidR="00314954" w:rsidRDefault="00314954">
      <w:pPr>
        <w:pStyle w:val="ConsPlusNormal"/>
        <w:jc w:val="right"/>
      </w:pPr>
      <w:r>
        <w:t>постановлением</w:t>
      </w:r>
    </w:p>
    <w:p w:rsidR="00314954" w:rsidRDefault="00314954">
      <w:pPr>
        <w:pStyle w:val="ConsPlusNormal"/>
        <w:jc w:val="right"/>
      </w:pPr>
      <w:r>
        <w:t>Правительства Республики Карелия</w:t>
      </w:r>
    </w:p>
    <w:p w:rsidR="00314954" w:rsidRDefault="00314954">
      <w:pPr>
        <w:pStyle w:val="ConsPlusNormal"/>
        <w:jc w:val="right"/>
      </w:pPr>
      <w:r>
        <w:t>от 20 сентября 2018 года N 338-П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Title"/>
        <w:jc w:val="center"/>
      </w:pPr>
      <w:bookmarkStart w:id="0" w:name="P28"/>
      <w:bookmarkEnd w:id="0"/>
      <w:r>
        <w:t>ПОРЯДОК</w:t>
      </w:r>
    </w:p>
    <w:p w:rsidR="00314954" w:rsidRDefault="00314954">
      <w:pPr>
        <w:pStyle w:val="ConsPlusTitle"/>
        <w:jc w:val="center"/>
      </w:pPr>
      <w:r>
        <w:t>ВЗИМАНИЯ ПЛАТЫ ЗА СБРОС СТОЧНЫХ ВОД И ЗАГРЯЗНЯЮЩИХ ВЕЩЕСТВ</w:t>
      </w:r>
    </w:p>
    <w:p w:rsidR="00314954" w:rsidRDefault="00314954">
      <w:pPr>
        <w:pStyle w:val="ConsPlusTitle"/>
        <w:jc w:val="center"/>
      </w:pPr>
      <w:r>
        <w:t>В СИСТЕМЫ КАНАЛИЗАЦИИ НАСЕЛЕННЫХ ПУНКТОВ РЕСПУБЛИКИ КАРЕЛИЯ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постановлениями Правительства Российской Федерации от 31 декабря 1995 года </w:t>
      </w:r>
      <w:hyperlink r:id="rId9" w:history="1">
        <w:r>
          <w:rPr>
            <w:color w:val="0000FF"/>
          </w:rPr>
          <w:t>N 1310</w:t>
        </w:r>
      </w:hyperlink>
      <w:r>
        <w:t xml:space="preserve"> "О взимании платы за сброс сточных вод и загрязняющих веществ в системы канализации населенных пунктов", от 12 февраля 1999 года </w:t>
      </w:r>
      <w:hyperlink r:id="rId10" w:history="1">
        <w:r>
          <w:rPr>
            <w:color w:val="0000FF"/>
          </w:rPr>
          <w:t>N 167</w:t>
        </w:r>
      </w:hyperlink>
      <w:r>
        <w:t xml:space="preserve"> "Об утверждении Правил пользования системами коммунального водоснабжения и</w:t>
      </w:r>
      <w:proofErr w:type="gramEnd"/>
      <w:r>
        <w:t xml:space="preserve"> канализации в Российской Федерации".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2. Настоящий Порядок определяет механизм взимания платы за сброс сточных вод и загрязняющих веществ в системы канализации населенных пунктов Республики Карелия с предприятий и организаций, отводящих (сбрасывающих) сточные воды и загрязняющие вещества в системы канализации (централизованные системы водоотведения) населенных пунктов Республики Карелия (далее - абоненты, системы канализации населенных пунктов).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3. В настоящем Порядке используются следующие понятия: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плата за сброс сточных вод и загрязняющих веществ в системы канализации населенных пунктов - плата, взимаемая с абонентов организациями водопроводно-канализационного хозяйства за сверхнормативные сбросы по объему и по составу сточных вод в системы канализации населенных пунктов;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организация водопроводно-канализационного хозяйства - юридическое лицо, осуществляющее эксплуатацию систем канализации населенных пунктов;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сверхнормативный сброс по объему сточных вод - отведение (сброс) абонентом, которому в соответствии с законодательством Российской Федерации устанавливаются нормативы по объему сточных вод, в системы канализации населенных пунктов сточных вод в объеме, превышающем установленный абоненту норматив;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нормативы водоотведения (сброса) по составу сточных вод - совокупность показателей состава сточных вод (допустимых значений показателей и концентраций загрязняющих веществ в составе сточных вод), отводимых (сбрасываемых) абонентами в системы канализации населенных пунктов;</w:t>
      </w:r>
    </w:p>
    <w:p w:rsidR="00314954" w:rsidRDefault="00314954">
      <w:pPr>
        <w:pStyle w:val="ConsPlusNormal"/>
        <w:spacing w:before="220"/>
        <w:ind w:firstLine="540"/>
        <w:jc w:val="both"/>
      </w:pPr>
      <w:proofErr w:type="gramStart"/>
      <w:r>
        <w:t>сверхнормативный сброс по составу сточных вод - отведение (сброс) абонентом в системы канализации населенных пунктов сточных вод с превышением установленных нормативов водоотведения (сброса) по составу сточных вод, в том числе залповый сброс абонентом сточных вод с превышением более чем в 20 раз установленных нормативами водоотведения (сброса) по составу сточных вод допустимых значений показателей и концентраций загрязняющих веществ в составе сточных вод</w:t>
      </w:r>
      <w:proofErr w:type="gramEnd"/>
      <w:r>
        <w:t xml:space="preserve"> по любому виду загрязняющих веществ.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4. Плата за сброс сточных вод и загрязняющих веществ в системы канализации населенных пунктов является мерой экономического воздействия к абонентам, отводящим (сбрасывающим) сточные воды и загрязняющие вещества в системы канализации населенных пунктов.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Плата за сброс сточных вод и загрязняющих веществ в системы канализации населенных пунктов не является компенсацией за нанесение абонентами прямого ущерба канализационным сетям или водному объекту, возмещение которого осуществляется в порядке, установленном законодательством Российской Федерации.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5. Взимание платы за сброс сточных вод и загрязняющих веществ в системы канализации населенных пунктов осуществляется: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за сверхнормативный сброс по объему сточных вод;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за сверхнормативный сброс по составу сточных вод.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6. Плата за сверхнормативный сброс по объему сточных вод рассчитывается по формуле: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center"/>
      </w:pPr>
      <w:r>
        <w:t xml:space="preserve">П = К </w:t>
      </w:r>
      <w:proofErr w:type="spellStart"/>
      <w:r>
        <w:t>x</w:t>
      </w:r>
      <w:proofErr w:type="spellEnd"/>
      <w:proofErr w:type="gramStart"/>
      <w:r>
        <w:t xml:space="preserve"> Т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(</w:t>
      </w:r>
      <w:proofErr w:type="spellStart"/>
      <w:r>
        <w:t>Q</w:t>
      </w:r>
      <w:r>
        <w:rPr>
          <w:vertAlign w:val="subscript"/>
        </w:rPr>
        <w:t>фс</w:t>
      </w:r>
      <w:proofErr w:type="spellEnd"/>
      <w:r>
        <w:t xml:space="preserve"> - </w:t>
      </w:r>
      <w:proofErr w:type="spellStart"/>
      <w:r>
        <w:t>Q</w:t>
      </w:r>
      <w:r>
        <w:rPr>
          <w:vertAlign w:val="subscript"/>
        </w:rPr>
        <w:t>ус</w:t>
      </w:r>
      <w:proofErr w:type="spellEnd"/>
      <w:r>
        <w:t>), где:</w:t>
      </w: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плата за сверхнормативный сброс по объему сточных вод, рублей;</w:t>
      </w:r>
    </w:p>
    <w:p w:rsidR="00314954" w:rsidRDefault="00314954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повышающий коэффициент, равный 2;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Т - тариф на водоотведение, установленный организации водопроводно-канализационного хозяйства, рублей/м</w:t>
      </w:r>
      <w:r>
        <w:rPr>
          <w:vertAlign w:val="superscript"/>
        </w:rPr>
        <w:t>3</w:t>
      </w:r>
      <w:r>
        <w:t>;</w:t>
      </w:r>
    </w:p>
    <w:p w:rsidR="00314954" w:rsidRDefault="0031495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фс</w:t>
      </w:r>
      <w:proofErr w:type="spellEnd"/>
      <w:r>
        <w:t xml:space="preserve"> - объем фактического сброса абонентом сточных вод в расчетном месяце, м</w:t>
      </w:r>
      <w:r>
        <w:rPr>
          <w:vertAlign w:val="superscript"/>
        </w:rPr>
        <w:t>3</w:t>
      </w:r>
      <w:r>
        <w:t>;</w:t>
      </w:r>
    </w:p>
    <w:p w:rsidR="00314954" w:rsidRDefault="0031495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ус</w:t>
      </w:r>
      <w:proofErr w:type="spellEnd"/>
      <w:r>
        <w:t xml:space="preserve"> - объем сброса сточных вод, установленный абоненту в расчетном месяце, м</w:t>
      </w:r>
      <w:r>
        <w:rPr>
          <w:vertAlign w:val="superscript"/>
        </w:rPr>
        <w:t>3</w:t>
      </w:r>
      <w:r>
        <w:t>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7. Плата за сверхнормативный сброс по составу сточных вод рассчитывается следующим образом: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при превышении допустимых значений показателей и концентраций загрязняющих веществ в составе сточных вод абонента по одному загрязняющему веществу - в однократном размере действующего тарифа на водоотведение за каждый кубический метр сбрасываемых сточных вод;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при превышении допустимых значений показателей и концентраций загрязняющих веществ в составе сточных вод абонента одновременно по двум, трем загрязняющим веществам - в двукратном размере действующего тарифа на водоотведение за каждый кубический метр сбрасываемых сточных вод;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при превышении допустимых значений показателей и концентраций загрязняющих веществ в составе сточных вод абонента одновременно по четырем-шести загрязняющим веществам - в трехкратном размере действующего тарифа на водоотведение за каждый кубический метр сбрасываемых сточных вод;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при превышении допустимых значений показателей и концентраций загрязняющих веществ в составе сточных вод абонента одновременно по семи и более загрязняющим веществам - в четырехкратном размере действующего тарифа на водоотведение за каждый кубический метр сбрасываемых сточных вод;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при установленном факте залпового сброса абонентом загрязняющих веществ - в семикратном размере действующего тарифа на водоотведение за каждый кубический метр сброшенных сточных вод.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8. При одновременном нарушении абонентами установленных нормативов по объему и составу сточных вод плата абоненту начисляется раздельно по каждому виду нарушений.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9. Предельный размер платы за сброс сточных вод и загрязняющих веществ в системы канализации населенных пунктов, рассчитанный в соответствии с настоящим Порядком, ограничивается в каждом расчетном месяце десятикратным тарифом на водоотведение, умноженным на объем фактически сброшенных сточных вод в расчетном месяце.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10. Контроль за составом и свойствами сточных вод, периодичность отбора проб организациями водопроводно-канализационного хозяйства осуществляются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осуществления контроля состава и свой</w:t>
      </w:r>
      <w:proofErr w:type="gramStart"/>
      <w:r>
        <w:t>ств ст</w:t>
      </w:r>
      <w:proofErr w:type="gramEnd"/>
      <w:r>
        <w:t>очных вод, утвержденными постановлением Правительства Российской Федерации от 21 июня 2013 года N 525 "Об утверждении Правил осуществления контроля состава и свойств сточных вод".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>11. Объемы сточных вод, сбрасываемых абонентами через канализационные выпуски в системы канализации населенных пунктов, определяются по приборам учета. В случае отсутствия у абонента приборов учета сточных вод объем сброшенных абонентом сточных определяется в порядке, установленном законодательством Российской Федерации.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целях определения организациями водопроводно-канализационного хозяйства платы за сброс сточных вод и загрязняющих веществ в системы канализации населенных пунктов общий объем сточных вод учитывается с начала календарного месяца, в котором зафиксировано превышение нормативов водоотведения (сброса) по объему и составу сточных вод, независимо от даты проведения организацией водопроводно-канализационного хозяйства контрольных мероприятий за объемом, составом и свойствами сточных вод абонента.</w:t>
      </w:r>
      <w:proofErr w:type="gramEnd"/>
    </w:p>
    <w:p w:rsidR="00314954" w:rsidRDefault="00314954">
      <w:pPr>
        <w:pStyle w:val="ConsPlusNormal"/>
        <w:spacing w:before="220"/>
        <w:ind w:firstLine="540"/>
        <w:jc w:val="both"/>
      </w:pPr>
      <w:r>
        <w:t>13. Плата за сброс сточных вод и загрязняющих веществ в системы канализации населенных пунктов вносится абонентами до 10-го числа месяца, следующего за расчетным периодом, за который осуществляется оплата. Расчетный период устанавливается равным одному календарному месяцу. Оплата осуществляется на основании счетов, выставляемых организациями водопроводно-канализационного хозяйства не позднее 5-го числа месяца, следующего за расчетным периодом.</w:t>
      </w:r>
    </w:p>
    <w:p w:rsidR="00314954" w:rsidRDefault="0031495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Средства, полученные организацией водопроводно-канализационного хозяйства при взимании платы за сброс сточных вод и загрязняющих веществ в системы канализации населенных пунктов, используются на финансовое обеспечение экологических и природоохранных мероприятий, направленных на охрану водных объектов от негативного воздействия при водоотведении сточных вод.</w:t>
      </w:r>
      <w:proofErr w:type="gramEnd"/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jc w:val="both"/>
      </w:pPr>
    </w:p>
    <w:p w:rsidR="00314954" w:rsidRDefault="00314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954" w:rsidRDefault="0031495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2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14954" w:rsidRDefault="00314954">
      <w:pPr>
        <w:spacing w:after="1" w:line="220" w:lineRule="atLeast"/>
        <w:jc w:val="both"/>
        <w:outlineLvl w:val="0"/>
      </w:pP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ПЕТРОЗАВОДСКИЙ ГОРОДСКОЙ СОВЕТ</w:t>
      </w: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18 сессия 28 созыва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РЕШЕНИЕ</w:t>
      </w: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19 сентября 2018 г. N 28/18-364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УСТАНОВЛЕНИИ</w:t>
      </w: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АБОНЕНТОВ НОРМАТИВОВ ВОДООТВЕДЕНИЯ (СБРОСА)</w:t>
      </w: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СОСТАВУ СТОЧНЫХ ВОД НА ТЕРРИТОРИИ</w:t>
      </w:r>
    </w:p>
    <w:p w:rsidR="00314954" w:rsidRDefault="0031495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ПЕТРОЗАВОДСКОГО ГОРОДСКОГО ОКРУГА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На основании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416-ФЗ "О водоснабжении и водоотведении",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12.02.1999 N 167 "Об утверждении Правил пользования системами коммунального водоснабжения и канализации в Российской Федерации",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29.07.2013 N 645 "Об утверждении типовых договоров в области холодного водоснабжения и водоотведения",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23.07.2007 N 469 "О порядке</w:t>
      </w:r>
      <w:proofErr w:type="gramEnd"/>
      <w:r>
        <w:rPr>
          <w:rFonts w:ascii="Calibri" w:hAnsi="Calibri" w:cs="Calibri"/>
        </w:rPr>
        <w:t xml:space="preserve"> утверждения нормативов допустимых сбросов веществ и микроорганизмов в водные объекты для водопользователей",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29.07.2013 N 644 "Об утверждении правил холодного водоснабжения и водоотведения и о внесении изменений в некоторые акты Правительства Российской Федерации", </w:t>
      </w:r>
      <w:hyperlink r:id="rId18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Петрозаводского городского округа Петрозаводский городской Совет решил:</w:t>
      </w:r>
    </w:p>
    <w:p w:rsidR="00314954" w:rsidRDefault="00314954">
      <w:pPr>
        <w:spacing w:before="220" w:after="1" w:line="220" w:lineRule="atLeast"/>
        <w:ind w:firstLine="540"/>
        <w:jc w:val="both"/>
      </w:pPr>
      <w:bookmarkStart w:id="1" w:name="P13"/>
      <w:bookmarkEnd w:id="1"/>
      <w:r>
        <w:rPr>
          <w:rFonts w:ascii="Calibri" w:hAnsi="Calibri" w:cs="Calibri"/>
        </w:rPr>
        <w:t>1. Установить для абонентов нормативы водоотведения (сброса) по составу сточных вод на территории Петрозаводского городского округа:</w:t>
      </w:r>
    </w:p>
    <w:p w:rsidR="00314954" w:rsidRDefault="00314954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2948"/>
        <w:gridCol w:w="5499"/>
      </w:tblGrid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Перечень загрязняющих веществ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Норматив допустимой концентрации загрязняющего вещества в составе нормативов водоотведения по составу, мг/дм</w:t>
            </w:r>
            <w:r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Аммоний-ион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Алюминий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БПК полн.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Взвешенные вещества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Железо </w:t>
            </w:r>
            <w:proofErr w:type="gramStart"/>
            <w:r>
              <w:rPr>
                <w:rFonts w:ascii="Calibri" w:hAnsi="Calibri" w:cs="Calibri"/>
              </w:rPr>
              <w:t>общ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Кальций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Кадмий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Магний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Марганец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Медь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0,004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Нефтепродукты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Никель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Ртуть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Свинец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АПАВ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Сульфаты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Сухой остаток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741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Фенолы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Фосфаты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Хлориды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Хром общий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Цинк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314954">
        <w:tc>
          <w:tcPr>
            <w:tcW w:w="555" w:type="dxa"/>
          </w:tcPr>
          <w:p w:rsidR="00314954" w:rsidRDefault="0031495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948" w:type="dxa"/>
          </w:tcPr>
          <w:p w:rsidR="00314954" w:rsidRDefault="0031495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Сульфиды</w:t>
            </w:r>
          </w:p>
        </w:tc>
        <w:tc>
          <w:tcPr>
            <w:tcW w:w="5499" w:type="dxa"/>
          </w:tcPr>
          <w:p w:rsidR="00314954" w:rsidRDefault="0031495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</w:tr>
    </w:tbl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Нефтепродукты допускаются к сбросу в системы водоотведения Петрозаводского городского округа только в растворенном и </w:t>
      </w:r>
      <w:proofErr w:type="spellStart"/>
      <w:r>
        <w:rPr>
          <w:rFonts w:ascii="Calibri" w:hAnsi="Calibri" w:cs="Calibri"/>
        </w:rPr>
        <w:t>эмульгированном</w:t>
      </w:r>
      <w:proofErr w:type="spellEnd"/>
      <w:r>
        <w:rPr>
          <w:rFonts w:ascii="Calibri" w:hAnsi="Calibri" w:cs="Calibri"/>
        </w:rPr>
        <w:t xml:space="preserve"> состоянии.</w:t>
      </w:r>
    </w:p>
    <w:p w:rsidR="00314954" w:rsidRDefault="0031495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Соли металлов определяются по валовому содержанию в натуральной пробе сточных вод.</w:t>
      </w:r>
    </w:p>
    <w:p w:rsidR="00314954" w:rsidRDefault="0031495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Нормативы водоотведения (сброса) по составу сточных вод на территории Петрозаводского городского округа, указанные в </w:t>
      </w:r>
      <w:hyperlink w:anchor="P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, устанавливаются в размере, не превышающем соответствующие значения предельно допустимых концентраций (ПДК) веществ в воде водных объектов культурно-бытового, хозяйственно-питьевого и </w:t>
      </w:r>
      <w:proofErr w:type="spellStart"/>
      <w:r>
        <w:rPr>
          <w:rFonts w:ascii="Calibri" w:hAnsi="Calibri" w:cs="Calibri"/>
        </w:rPr>
        <w:t>рыбохозяйственного</w:t>
      </w:r>
      <w:proofErr w:type="spellEnd"/>
      <w:r>
        <w:rPr>
          <w:rFonts w:ascii="Calibri" w:hAnsi="Calibri" w:cs="Calibri"/>
        </w:rPr>
        <w:t xml:space="preserve"> водопользования (по минимальному значению ПДК).</w:t>
      </w:r>
    </w:p>
    <w:p w:rsidR="00314954" w:rsidRDefault="0031495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Вещества, для которых значение ПДК не установлено, запрещены к сбросу в водоемы.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Петрозаводского</w:t>
      </w:r>
      <w:proofErr w:type="gramEnd"/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Совета</w:t>
      </w:r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>Г.П.БОДНАРЧУК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Глава </w:t>
      </w:r>
      <w:proofErr w:type="gramStart"/>
      <w:r>
        <w:rPr>
          <w:rFonts w:ascii="Calibri" w:hAnsi="Calibri" w:cs="Calibri"/>
        </w:rPr>
        <w:t>Петрозаводского</w:t>
      </w:r>
      <w:proofErr w:type="gramEnd"/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</w:t>
      </w:r>
    </w:p>
    <w:p w:rsidR="00314954" w:rsidRDefault="00314954">
      <w:pPr>
        <w:spacing w:after="1" w:line="220" w:lineRule="atLeast"/>
        <w:jc w:val="right"/>
      </w:pPr>
      <w:r>
        <w:rPr>
          <w:rFonts w:ascii="Calibri" w:hAnsi="Calibri" w:cs="Calibri"/>
        </w:rPr>
        <w:t>И.Ю.МИРОШНИК</w:t>
      </w: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spacing w:after="1" w:line="220" w:lineRule="atLeast"/>
        <w:jc w:val="both"/>
      </w:pPr>
    </w:p>
    <w:p w:rsidR="00314954" w:rsidRDefault="0031495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A08" w:rsidRDefault="00484A08"/>
    <w:sectPr w:rsidR="00484A08" w:rsidSect="007A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314954"/>
    <w:rsid w:val="00314954"/>
    <w:rsid w:val="0048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7E615C60418B52C9EAFD760ECBF3BCD242292968B2F75B7250C6AE6EEC54B283FB67A9F5ABD9A16A79A147FDD25E15A5781B6D4CF8364YCD6M" TargetMode="External"/><Relationship Id="rId13" Type="http://schemas.openxmlformats.org/officeDocument/2006/relationships/hyperlink" Target="consultantplus://offline/ref=7D6FD73152653ACB2A9B405F580D7948B4EF0042641387DD244D6640FCEDAD3AFE208CB73E1D66783DAA84B344A6828848B5A9CF428E68BFq1F7M" TargetMode="External"/><Relationship Id="rId18" Type="http://schemas.openxmlformats.org/officeDocument/2006/relationships/hyperlink" Target="consultantplus://offline/ref=7D6FD73152653ACB2A9B5E524E612E45B3E55A4C681984837F116017A3BDAB6FBE608AE26F59307C36A7CEE209ED8D8A4FqAF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17E615C60418B52C9EAFD760ECBF3BCD242292968B2F75B7250C6AE6EEC54B283FB67A9F5AB89B17A79A147FDD25E15A5781B6D4CF8364YCD6M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consultantplus://offline/ref=7D6FD73152653ACB2A9B405F580D7948B4EE0747651587DD244D6640FCEDAD3AFE208CB73E1D657037AA84B344A6828848B5A9CF428E68BFq1F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6FD73152653ACB2A9B405F580D7948B6EF0141681187DD244D6640FCEDAD3AEC20D4BB3C1B7B713DBFD2E201qFF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7E615C60418B52C9EAFD760ECBF3BCF2225949A8D2F75B7250C6AE6EEC54B283FB67A9F5ABD9C13A79A147FDD25E15A5781B6D4CF8364YCD6M" TargetMode="External"/><Relationship Id="rId11" Type="http://schemas.openxmlformats.org/officeDocument/2006/relationships/hyperlink" Target="consultantplus://offline/ref=1517E615C60418B52C9EAFD760ECBF3BCF2225949A882F75B7250C6AE6EEC54B283FB67A9F5ABC9B18A79A147FDD25E15A5781B6D4CF8364YCD6M" TargetMode="External"/><Relationship Id="rId5" Type="http://schemas.openxmlformats.org/officeDocument/2006/relationships/hyperlink" Target="consultantplus://offline/ref=1517E615C60418B52C9EAFD760ECBF3BCF2225949D882F75B7250C6AE6EEC54B283FB67A9F5ABC9A16A79A147FDD25E15A5781B6D4CF8364YCD6M" TargetMode="External"/><Relationship Id="rId15" Type="http://schemas.openxmlformats.org/officeDocument/2006/relationships/hyperlink" Target="consultantplus://offline/ref=7D6FD73152653ACB2A9B405F580D7948B5EF0D476D1287DD244D6640FCEDAD3AEC20D4BB3C1B7B713DBFD2E201qFFAM" TargetMode="External"/><Relationship Id="rId10" Type="http://schemas.openxmlformats.org/officeDocument/2006/relationships/hyperlink" Target="consultantplus://offline/ref=1517E615C60418B52C9EAFD760ECBF3BCF2225949A8D2F75B7250C6AE6EEC54B283FB67A9F5ABC9B19A79A147FDD25E15A5781B6D4CF8364YCD6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17E615C60418B52C9EAFD760ECBF3BCF2225949D882F75B7250C6AE6EEC54B283FB67A9F5ABC9A16A79A147FDD25E15A5781B6D4CF8364YCD6M" TargetMode="External"/><Relationship Id="rId14" Type="http://schemas.openxmlformats.org/officeDocument/2006/relationships/hyperlink" Target="consultantplus://offline/ref=7D6FD73152653ACB2A9B405F580D7948B6E90744681587DD244D6640FCEDAD3AFE208CB73E1D65713DAA84B344A6828848B5A9CF428E68BFq1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2160</Words>
  <Characters>12315</Characters>
  <Application>Microsoft Office Word</Application>
  <DocSecurity>0</DocSecurity>
  <Lines>102</Lines>
  <Paragraphs>28</Paragraphs>
  <ScaleCrop>false</ScaleCrop>
  <Company>ОАО ПКС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PCS\y.liukonen (WST-GOG-192)</dc:creator>
  <cp:keywords/>
  <dc:description/>
  <cp:lastModifiedBy/>
  <cp:revision>1</cp:revision>
  <dcterms:created xsi:type="dcterms:W3CDTF">2019-09-26T12:03:00Z</dcterms:created>
</cp:coreProperties>
</file>